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D4" w:rsidRPr="00CD49B6" w:rsidRDefault="00D451D4" w:rsidP="00D451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B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451D4" w:rsidRPr="00CD49B6" w:rsidRDefault="00D451D4" w:rsidP="00D451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</w:t>
      </w:r>
      <w:r w:rsidRPr="00CD4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программы Т.Л. </w:t>
      </w:r>
      <w:proofErr w:type="spellStart"/>
      <w:r w:rsidRPr="00CD4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Дихляр</w:t>
      </w:r>
      <w:proofErr w:type="spellEnd"/>
      <w:r w:rsidRPr="00CD4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«Рабочая программа. Экономика 10-11класс., «Дрофа», 2017 г. </w:t>
      </w:r>
      <w:r w:rsidRPr="00CD49B6">
        <w:rPr>
          <w:rFonts w:ascii="Times New Roman" w:hAnsi="Times New Roman" w:cs="Times New Roman"/>
          <w:sz w:val="24"/>
          <w:szCs w:val="24"/>
        </w:rPr>
        <w:t xml:space="preserve">Рабочая программа курса «Экономика» разработана к учебнику «Экономика. 10—11 классы» Р. И. Хасбулатова, </w:t>
      </w:r>
      <w:r w:rsidRPr="00CD49B6">
        <w:rPr>
          <w:rFonts w:ascii="Times New Roman" w:eastAsia="Times New Roman" w:hAnsi="Times New Roman" w:cs="Times New Roman"/>
          <w:sz w:val="24"/>
          <w:szCs w:val="24"/>
        </w:rPr>
        <w:t>Положению о порядке  разработки и требованиях к структуре, содержанию и оформлению рабочей программы учебных предметов, курсов, дисциплин, (модулей) МБОУ «Лицей №23»</w:t>
      </w:r>
    </w:p>
    <w:p w:rsidR="00D451D4" w:rsidRPr="00CD49B6" w:rsidRDefault="00D451D4" w:rsidP="00D451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>Преподавание предмета «Экономика» в общеобразовательных организациях определяется нормативными документами и методическими рекомендациями: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государственных образовательных стандартов общего образования (7-9, 10-11 классы). 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Содержание экономического образования может быть реализовано </w:t>
      </w:r>
      <w:proofErr w:type="gramStart"/>
      <w:r w:rsidRPr="00CD49B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D49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1) введение учебного предмета «Экономика» в классах, реализующих Федеральный компонент государственного образовательного стандарта среднего общего образования. Федеральный закон от 29.12.2012 г. № 273-ФЭ «Об образовании в Российской Федерации» устанавливает требования к образовательным программам, стандартам, регламентирует права и ответственность участников образовательных отношений. Как непосредственным участникам образовательных отношений педагогам необходимо хорошо знать основные понятия, положения законодательных актов в сфере образования и руководствоваться ими </w:t>
      </w:r>
      <w:proofErr w:type="gramStart"/>
      <w:r w:rsidRPr="00CD49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9B6">
        <w:rPr>
          <w:rFonts w:ascii="Times New Roman" w:hAnsi="Times New Roman" w:cs="Times New Roman"/>
          <w:sz w:val="24"/>
          <w:szCs w:val="24"/>
        </w:rPr>
        <w:t xml:space="preserve"> своей практической деятельности. Это требование к профессиональной компетентности отражено в квалификационных характеристиках должностей работников образования (Приказ </w:t>
      </w:r>
      <w:proofErr w:type="spellStart"/>
      <w:r w:rsidRPr="00CD49B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D49B6">
        <w:rPr>
          <w:rFonts w:ascii="Times New Roman" w:hAnsi="Times New Roman" w:cs="Times New Roman"/>
          <w:sz w:val="24"/>
          <w:szCs w:val="24"/>
        </w:rPr>
        <w:t xml:space="preserve"> Российской Федерации от 26.08.2010 г. №761 и) и профессиональном стандарте педагога (Приказ Минтруда России от 18 октября 2013 г. № 544н). В связи с этим, при разработке рабочих программ по учебному предмету «Экономика» учителю необходимо руководствоваться нормативными документами федерального и регионального уровней. При работе с нормативными документами рекомендуется использовать официальный сайт компании «</w:t>
      </w:r>
      <w:proofErr w:type="spellStart"/>
      <w:r w:rsidRPr="00CD49B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D49B6">
        <w:rPr>
          <w:rFonts w:ascii="Times New Roman" w:hAnsi="Times New Roman" w:cs="Times New Roman"/>
          <w:sz w:val="24"/>
          <w:szCs w:val="24"/>
        </w:rPr>
        <w:t>» или информационно- правовой портал «</w:t>
      </w:r>
      <w:proofErr w:type="spellStart"/>
      <w:r w:rsidRPr="00CD49B6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CD49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49B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D49B6">
        <w:rPr>
          <w:rFonts w:ascii="Times New Roman" w:hAnsi="Times New Roman" w:cs="Times New Roman"/>
          <w:sz w:val="24"/>
          <w:szCs w:val="24"/>
        </w:rPr>
        <w:t xml:space="preserve">», так как данные интернет-ресурсы представляют действующие редакции документов. Названия сайтов, на которых можно найти необходимые документы, указаны в приведенном ниже перечне. Преподавание предмета «Экономика» в общеобразовательных организациях определяется нормативными документами и методическими рекомендациями: 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9B6">
        <w:rPr>
          <w:rFonts w:ascii="Times New Roman" w:hAnsi="Times New Roman" w:cs="Times New Roman"/>
          <w:b/>
          <w:sz w:val="24"/>
          <w:szCs w:val="24"/>
        </w:rPr>
        <w:t xml:space="preserve">1 1.1. Нормативные документы (общие, для реализации федеральных государственных образовательных стандартов общего образования и Федерального компонента государственного образовательного стандарта) Федеральный уровень 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г. № 273-ФЭ «Об образовании в Российской Федерации» (с </w:t>
      </w:r>
      <w:proofErr w:type="spellStart"/>
      <w:r w:rsidRPr="00CD49B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CD49B6">
        <w:rPr>
          <w:rFonts w:ascii="Times New Roman" w:hAnsi="Times New Roman" w:cs="Times New Roman"/>
          <w:sz w:val="24"/>
          <w:szCs w:val="24"/>
        </w:rPr>
        <w:t xml:space="preserve">., внесенными Федеральными законами от 04.06.2014 г. № 145-ФЗ. от 06.04.2015 г. № 68-ФЗ) // </w:t>
      </w:r>
      <w:proofErr w:type="spellStart"/>
      <w:r w:rsidRPr="00CD49B6">
        <w:rPr>
          <w:rFonts w:ascii="Times New Roman" w:hAnsi="Times New Roman" w:cs="Times New Roman"/>
          <w:sz w:val="24"/>
          <w:szCs w:val="24"/>
        </w:rPr>
        <w:t>littp</w:t>
      </w:r>
      <w:proofErr w:type="spellEnd"/>
      <w:r w:rsidRPr="00CD49B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D49B6">
        <w:rPr>
          <w:rFonts w:ascii="Times New Roman" w:hAnsi="Times New Roman" w:cs="Times New Roman"/>
          <w:sz w:val="24"/>
          <w:szCs w:val="24"/>
        </w:rPr>
        <w:t>wvvw.consuItant.ru</w:t>
      </w:r>
      <w:proofErr w:type="spellEnd"/>
      <w:r w:rsidRPr="00CD49B6">
        <w:rPr>
          <w:rFonts w:ascii="Times New Roman" w:hAnsi="Times New Roman" w:cs="Times New Roman"/>
          <w:sz w:val="24"/>
          <w:szCs w:val="24"/>
        </w:rPr>
        <w:t xml:space="preserve">/: </w:t>
      </w:r>
      <w:hyperlink r:id="rId4" w:history="1">
        <w:r w:rsidRPr="00CD49B6">
          <w:rPr>
            <w:rStyle w:val="a5"/>
            <w:rFonts w:ascii="Times New Roman" w:hAnsi="Times New Roman" w:cs="Times New Roman"/>
            <w:sz w:val="24"/>
            <w:szCs w:val="24"/>
          </w:rPr>
          <w:t>http://vvvvw.garant.rn/</w:t>
        </w:r>
      </w:hyperlink>
      <w:r w:rsidRPr="00CD4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D49B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CD49B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образования» (в ред. Приказов </w:t>
      </w:r>
      <w:proofErr w:type="spellStart"/>
      <w:r w:rsidRPr="00CD49B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D49B6">
        <w:rPr>
          <w:rFonts w:ascii="Times New Roman" w:hAnsi="Times New Roman" w:cs="Times New Roman"/>
          <w:sz w:val="24"/>
          <w:szCs w:val="24"/>
        </w:rPr>
        <w:t xml:space="preserve"> России от 08.06.2015 г. № 576, от 28.12.2015 г. № 1529, от 26.01.2016 г. №38) // http://www.consultant.ru/;</w:t>
      </w:r>
      <w:proofErr w:type="gramEnd"/>
      <w:r w:rsidRPr="00CD49B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D49B6">
          <w:rPr>
            <w:rStyle w:val="a5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CD4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3. Приказ Минтруда России от 18.10.2013 г. № 544н (с </w:t>
      </w:r>
      <w:proofErr w:type="spellStart"/>
      <w:r w:rsidRPr="00CD49B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CD49B6">
        <w:rPr>
          <w:rFonts w:ascii="Times New Roman" w:hAnsi="Times New Roman" w:cs="Times New Roman"/>
          <w:sz w:val="24"/>
          <w:szCs w:val="24"/>
        </w:rPr>
        <w:t xml:space="preserve">. от 25.12.2014 г.)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http://\vww.consultant.ru/; </w:t>
      </w:r>
      <w:hyperlink r:id="rId6" w:history="1">
        <w:r w:rsidRPr="00CD49B6">
          <w:rPr>
            <w:rStyle w:val="a5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CD4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D49B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 // http://www.consultant.ru/; </w:t>
      </w:r>
      <w:hyperlink r:id="rId7" w:history="1">
        <w:r w:rsidRPr="00CD49B6">
          <w:rPr>
            <w:rStyle w:val="a5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CD4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D49B6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 w:rsidRPr="00CD49B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D49B6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2. утв. Постановлением Главного государственного санитарного врача Российской</w:t>
      </w:r>
      <w:proofErr w:type="gramEnd"/>
      <w:r w:rsidRPr="00CD4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9B6">
        <w:rPr>
          <w:rFonts w:ascii="Times New Roman" w:hAnsi="Times New Roman" w:cs="Times New Roman"/>
          <w:sz w:val="24"/>
          <w:szCs w:val="24"/>
        </w:rPr>
        <w:t xml:space="preserve">Федерации от 25.12.2013 г. № 72, Изменений № 3, утв. Постановлением Главного государственного санитарного врача РФ от 24.11.2015 г. № 81) // http://www.consultant.ru/; </w:t>
      </w:r>
      <w:hyperlink r:id="rId8" w:history="1">
        <w:r w:rsidRPr="00CD49B6">
          <w:rPr>
            <w:rStyle w:val="a5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CD4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D49B6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10.07.2015 г. №26 «Об утверждении </w:t>
      </w:r>
      <w:proofErr w:type="spellStart"/>
      <w:r w:rsidRPr="00CD49B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D49B6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 // http://www.consultant.ru/;</w:t>
      </w:r>
      <w:proofErr w:type="gramEnd"/>
      <w:r w:rsidRPr="00CD49B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D49B6">
          <w:rPr>
            <w:rStyle w:val="a5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CD4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D49B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14.12.2009 г. №729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2 учреждениях» (Зарегистрировано в Минюсте России 15.01.2010 г. № 15987) // http://vvvvvv.consultant.ru/;</w:t>
      </w:r>
      <w:proofErr w:type="gramEnd"/>
      <w:r w:rsidRPr="00CD49B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D49B6">
          <w:rPr>
            <w:rStyle w:val="a5"/>
            <w:rFonts w:ascii="Times New Roman" w:hAnsi="Times New Roman" w:cs="Times New Roman"/>
            <w:sz w:val="24"/>
            <w:szCs w:val="24"/>
          </w:rPr>
          <w:t>http://vvvvvv.garant.ru/</w:t>
        </w:r>
      </w:hyperlink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 8. Приказ Министерства образования и науки Российской Федерации от 25.12.2013 г. №1394 (ред. от 03.12.2015 г.)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(Зарегистрировано в Минюсте России 03.02.2014 г. № 31206) 9. Приказ Министерства образования и науки Российской Федерации от 03.03.2009 г. №70 (ред. от 19.12.2011г.) </w:t>
      </w:r>
      <w:r w:rsidRPr="00CD49B6">
        <w:rPr>
          <w:rFonts w:ascii="Times New Roman" w:hAnsi="Times New Roman" w:cs="Times New Roman"/>
          <w:sz w:val="24"/>
          <w:szCs w:val="24"/>
        </w:rPr>
        <w:lastRenderedPageBreak/>
        <w:t xml:space="preserve">«Об утверждении Порядка проведения государственного выпускного экзамена» (Зарегистрировано в Минюсте Российской 07.04.2009 г. № 13691) 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9B6">
        <w:rPr>
          <w:rFonts w:ascii="Times New Roman" w:hAnsi="Times New Roman" w:cs="Times New Roman"/>
          <w:b/>
          <w:sz w:val="24"/>
          <w:szCs w:val="24"/>
        </w:rPr>
        <w:t xml:space="preserve">Региональный уровень 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>1. Закон Челябинской области от 29.08.2013 г. № 515-30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 2. Приказ Министерства образования и науки Челябинской области от 31.12.2014 г. №01/3810 «Об утверждении Концепции развития естественно</w:t>
      </w:r>
      <w:r w:rsidRPr="00CD49B6">
        <w:rPr>
          <w:rFonts w:ascii="Times New Roman" w:hAnsi="Times New Roman" w:cs="Times New Roman"/>
          <w:sz w:val="24"/>
          <w:szCs w:val="24"/>
        </w:rPr>
        <w:softHyphen/>
        <w:t xml:space="preserve"> математического и технологического образования в Челябинской области «ТЕМП» 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9B6">
        <w:rPr>
          <w:rFonts w:ascii="Times New Roman" w:hAnsi="Times New Roman" w:cs="Times New Roman"/>
          <w:b/>
          <w:sz w:val="24"/>
          <w:szCs w:val="24"/>
        </w:rPr>
        <w:t>1.2. Нормативные документы, обеспечивающие реализацию Федерального компонента государственного образовательного стандарта Федеральный уровень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 1. Приказ Министерства образования и науки Российской Федерации от 05.03.2004 г. №1089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// </w:t>
      </w:r>
      <w:hyperlink r:id="rId11" w:history="1">
        <w:r w:rsidRPr="00CD49B6">
          <w:rPr>
            <w:rStyle w:val="a5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Pr="00CD4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2. Приказ Министерства образования и науки Российской Федерации от 07.07.2005 г. №03-126 «О примерных программах по учебным предметам федерального базисного учебного плана» // http://vvvvw.consultant.ru/ 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  <w:r w:rsidRPr="00CD4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D49B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Челябинской области от 30.05.2014 г. №01/1839 «О внесении </w:t>
      </w:r>
      <w:proofErr w:type="spellStart"/>
      <w:r w:rsidRPr="00CD49B6">
        <w:rPr>
          <w:rFonts w:ascii="Times New Roman" w:hAnsi="Times New Roman" w:cs="Times New Roman"/>
          <w:sz w:val="24"/>
          <w:szCs w:val="24"/>
        </w:rPr>
        <w:t>измеиеиий</w:t>
      </w:r>
      <w:proofErr w:type="spellEnd"/>
      <w:r w:rsidRPr="00CD49B6">
        <w:rPr>
          <w:rFonts w:ascii="Times New Roman" w:hAnsi="Times New Roman" w:cs="Times New Roman"/>
          <w:sz w:val="24"/>
          <w:szCs w:val="24"/>
        </w:rPr>
        <w:t xml:space="preserve">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образования». </w:t>
      </w:r>
      <w:proofErr w:type="gramEnd"/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2. Приказ Министерства образования и науки Челябинской области от 25.08.2014 г. № 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2014 - 2015 учебный, год» </w:t>
      </w:r>
    </w:p>
    <w:p w:rsidR="00D451D4" w:rsidRPr="00CD49B6" w:rsidRDefault="00D451D4" w:rsidP="00D451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>3. Письмо Министерства образования и науки Челябинской области от 31.07.2009 г. №103/3404.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D451D4" w:rsidRPr="00CD49B6" w:rsidRDefault="00D451D4" w:rsidP="00D451D4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eastAsia="Lucida Sans Unicode"/>
          <w:b/>
          <w:bCs/>
          <w:color w:val="000000"/>
        </w:rPr>
      </w:pPr>
      <w:r w:rsidRPr="00CD49B6">
        <w:rPr>
          <w:rStyle w:val="c0"/>
          <w:rFonts w:eastAsia="Lucida Sans Unicode"/>
          <w:b/>
          <w:color w:val="000000"/>
        </w:rPr>
        <w:t>Общая характеристика учебного предмета</w:t>
      </w:r>
    </w:p>
    <w:p w:rsidR="00D451D4" w:rsidRPr="00CD49B6" w:rsidRDefault="00D451D4" w:rsidP="00D451D4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eastAsia="Lucida Sans Unicode"/>
          <w:bCs/>
          <w:color w:val="000000"/>
        </w:rPr>
      </w:pPr>
    </w:p>
    <w:p w:rsidR="00D451D4" w:rsidRPr="00CD49B6" w:rsidRDefault="00D451D4" w:rsidP="00D451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 xml:space="preserve">Экономическое образование является неотъемлемой, важной частью среднего общего образования. Экономика непосредственно связана с такими учебными предметами, как математика, информатика, обществознание, право, география, история. Учебный курс позволяет создать у учеников адекватное представление об окружающем мире, сформировать личность современного, всесторонне образованного человека и гражданина. Экономика как учебный предмет в основной школе имеет большое значение </w:t>
      </w:r>
      <w:r w:rsidRPr="00CD49B6">
        <w:rPr>
          <w:rFonts w:ascii="Times New Roman" w:hAnsi="Times New Roman" w:cs="Times New Roman"/>
          <w:sz w:val="24"/>
          <w:szCs w:val="24"/>
        </w:rPr>
        <w:lastRenderedPageBreak/>
        <w:t xml:space="preserve">в решении задач не только обучения, но и воспитания. Учебный курс «Экономика» рассчитан на 2 года и изучается в 10—11 классах </w:t>
      </w:r>
      <w:proofErr w:type="gramStart"/>
      <w:r w:rsidRPr="00CD49B6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CD49B6">
        <w:rPr>
          <w:rFonts w:ascii="Times New Roman" w:hAnsi="Times New Roman" w:cs="Times New Roman"/>
          <w:sz w:val="24"/>
          <w:szCs w:val="24"/>
        </w:rPr>
        <w:t xml:space="preserve"> школы. Данная программа раскрывает содержание общего курса экономики, давая необходимые представления о современных экономических системах и хозяйственной деятельности, а также о поведении и мотивациях индивидов и фирм, общества в целом.</w:t>
      </w:r>
    </w:p>
    <w:p w:rsidR="00D451D4" w:rsidRPr="00CD49B6" w:rsidRDefault="00D451D4" w:rsidP="00D451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49B6">
        <w:rPr>
          <w:rFonts w:ascii="Times New Roman" w:hAnsi="Times New Roman" w:cs="Times New Roman"/>
          <w:sz w:val="24"/>
          <w:szCs w:val="24"/>
        </w:rPr>
        <w:t>Приобретённая сумма элементарных экономических знаний важна для учащегося не только с точки зрения получения информации. Она даёт основу для понимания роли и прав человека в обществе, воспитывает рационального потребителя. Сквозь призму знаний по экономике можно показать личностные нравственные ориентиры, воспитывать стремление к труду как источнику доходов. Понимание гражданской ответственности формируется при изучении темы «Налоги», «Роль государства в экономике». Молодой человек осознаёт, что,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B6">
        <w:rPr>
          <w:rFonts w:ascii="Times New Roman" w:hAnsi="Times New Roman" w:cs="Times New Roman"/>
          <w:sz w:val="24"/>
          <w:szCs w:val="24"/>
        </w:rPr>
        <w:t xml:space="preserve">уплачивая налоги, он создаёт материальную основу для предоставления государством общественных благ, т. е. учитывает не только свою личную выгоду, но и интересы других людей. Ученик знакомится с основами деловой этики, понимает, что нарушение этических норм ведения бизнеса наносит ущерб эффективности рынка в целом, и наоборот, деловая репутация честного бизнесмена может дать кредитов не меньше, чем материальные гарантии. Понятие альтернативной стоимости </w:t>
      </w:r>
      <w:proofErr w:type="gramStart"/>
      <w:r w:rsidRPr="00CD49B6">
        <w:rPr>
          <w:rFonts w:ascii="Times New Roman" w:hAnsi="Times New Roman" w:cs="Times New Roman"/>
          <w:sz w:val="24"/>
          <w:szCs w:val="24"/>
        </w:rPr>
        <w:t xml:space="preserve">позволяет глубже оценивать возможности при использовании ограниченных </w:t>
      </w:r>
      <w:proofErr w:type="spellStart"/>
      <w:r w:rsidRPr="00CD49B6">
        <w:rPr>
          <w:rFonts w:ascii="Times New Roman" w:hAnsi="Times New Roman" w:cs="Times New Roman"/>
          <w:sz w:val="24"/>
          <w:szCs w:val="24"/>
        </w:rPr>
        <w:t>ресурсова</w:t>
      </w:r>
      <w:proofErr w:type="spellEnd"/>
      <w:r w:rsidRPr="00CD49B6">
        <w:rPr>
          <w:rFonts w:ascii="Times New Roman" w:hAnsi="Times New Roman" w:cs="Times New Roman"/>
          <w:sz w:val="24"/>
          <w:szCs w:val="24"/>
        </w:rPr>
        <w:t xml:space="preserve"> закон убывающей отдачи факторов производства рассматривается</w:t>
      </w:r>
      <w:proofErr w:type="gramEnd"/>
      <w:r w:rsidRPr="00CD49B6">
        <w:rPr>
          <w:rFonts w:ascii="Times New Roman" w:hAnsi="Times New Roman" w:cs="Times New Roman"/>
          <w:sz w:val="24"/>
          <w:szCs w:val="24"/>
        </w:rPr>
        <w:t xml:space="preserve"> как ситуация, при которой любое новое изменение комбинации факторов производства уже не может принести кому-то выгоду без одновременного нанесения ущерба другому.</w:t>
      </w:r>
      <w:r w:rsidRPr="00CD49B6">
        <w:rPr>
          <w:rFonts w:ascii="Times New Roman" w:hAnsi="Times New Roman" w:cs="Times New Roman"/>
          <w:bCs/>
          <w:sz w:val="24"/>
          <w:szCs w:val="24"/>
        </w:rPr>
        <w:t xml:space="preserve"> В средней школе</w:t>
      </w:r>
      <w:r w:rsidRPr="00CD49B6">
        <w:rPr>
          <w:rFonts w:ascii="Times New Roman" w:hAnsi="Times New Roman" w:cs="Times New Roman"/>
          <w:sz w:val="24"/>
          <w:szCs w:val="24"/>
        </w:rPr>
        <w:t xml:space="preserve">  профессиональная ориентация старшеклассников осуществляется на базе углубленного изучения отдельных предметов, особое внимание уделяется  формированию профессионально значимых качеств, коррекции профессиональных планов; учащимся оказывается помощь в самореализации и самоподготовке </w:t>
      </w:r>
      <w:proofErr w:type="gramStart"/>
      <w:r w:rsidRPr="00CD49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49B6">
        <w:rPr>
          <w:rFonts w:ascii="Times New Roman" w:hAnsi="Times New Roman" w:cs="Times New Roman"/>
          <w:sz w:val="24"/>
          <w:szCs w:val="24"/>
        </w:rPr>
        <w:t xml:space="preserve"> избранной 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D49B6">
        <w:rPr>
          <w:rFonts w:ascii="Times New Roman" w:hAnsi="Times New Roman" w:cs="Times New Roman"/>
          <w:sz w:val="24"/>
          <w:szCs w:val="24"/>
        </w:rPr>
        <w:t>Одна из задач, решаемых через углубленное изучение отдельных предметов,  – оказание помощи обучающимся в адаптации к новым производственным отношениям, создание условий для личностного психологического роста и повышения уровня информированности о мире современного профессионального труда.</w:t>
      </w:r>
      <w:proofErr w:type="gramEnd"/>
      <w:r w:rsidRPr="00CD49B6">
        <w:rPr>
          <w:rFonts w:ascii="Times New Roman" w:hAnsi="Times New Roman" w:cs="Times New Roman"/>
          <w:sz w:val="24"/>
          <w:szCs w:val="24"/>
        </w:rPr>
        <w:t xml:space="preserve"> Результатом профессионального самоопределения, в старшем школьном возрасте, является выбор будущей профессии. Поэтому необходимо сосредоточить внимание старшеклассников на формирование профессионально важных качеств в избранном виде деятельности, оценке и коррекции профессиональных планов, знакомить обучающихся со способами достижений результатов в профессиональной деятельности, самоподготовке избранной профессии и саморазвития в ней.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9B6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педагог  знакомит учащихся с различными специальностями в профессиях; вооружает  знаниями и умениями, которые понадобятся в практической деятельности, а также обеспечивает обучающихся возможностью соотносить свои склонности и способности с требованиями профессиональной деятельности. </w:t>
      </w:r>
      <w:proofErr w:type="gramEnd"/>
    </w:p>
    <w:p w:rsidR="00D451D4" w:rsidRDefault="00D451D4" w:rsidP="00D451D4">
      <w:pPr>
        <w:shd w:val="clear" w:color="auto" w:fill="FFFFFF"/>
        <w:spacing w:line="360" w:lineRule="auto"/>
        <w:ind w:right="1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D49B6">
        <w:rPr>
          <w:rFonts w:ascii="Times New Roman" w:eastAsia="Times New Roman" w:hAnsi="Times New Roman" w:cs="Times New Roman"/>
          <w:b/>
          <w:noProof/>
          <w:sz w:val="24"/>
          <w:szCs w:val="24"/>
        </w:rPr>
        <w:t>Место предмета в учебном плане</w:t>
      </w:r>
    </w:p>
    <w:p w:rsidR="00D451D4" w:rsidRDefault="00D451D4" w:rsidP="00D451D4">
      <w:pPr>
        <w:pStyle w:val="a7"/>
        <w:spacing w:before="166" w:line="247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03EC5">
        <w:rPr>
          <w:rStyle w:val="c0"/>
          <w:rFonts w:ascii="Times New Roman" w:hAnsi="Times New Roman" w:cs="Times New Roman"/>
          <w:noProof/>
          <w:sz w:val="24"/>
          <w:szCs w:val="24"/>
        </w:rPr>
        <w:t xml:space="preserve">Рабочая  программа  составлена из расчета 68  часов , 2 часа в неделю на изучение  курса </w:t>
      </w:r>
      <w:r>
        <w:rPr>
          <w:rStyle w:val="c0"/>
          <w:rFonts w:ascii="Times New Roman" w:hAnsi="Times New Roman" w:cs="Times New Roman"/>
          <w:noProof/>
          <w:sz w:val="24"/>
          <w:szCs w:val="24"/>
        </w:rPr>
        <w:t xml:space="preserve"> экономики </w:t>
      </w:r>
      <w:r w:rsidRPr="00703EC5">
        <w:rPr>
          <w:rStyle w:val="c0"/>
          <w:rFonts w:ascii="Times New Roman" w:hAnsi="Times New Roman" w:cs="Times New Roman"/>
          <w:noProof/>
          <w:sz w:val="24"/>
          <w:szCs w:val="24"/>
        </w:rPr>
        <w:t xml:space="preserve">в  11 классе школы. Курс преподается в профильном информационно-экономическом классе  на углубленном уровне. </w:t>
      </w:r>
      <w:r w:rsidRPr="00703EC5">
        <w:rPr>
          <w:rFonts w:ascii="Times New Roman" w:hAnsi="Times New Roman" w:cs="Times New Roman"/>
          <w:color w:val="231F20"/>
          <w:sz w:val="24"/>
          <w:szCs w:val="24"/>
        </w:rPr>
        <w:t xml:space="preserve">В программе предусмотрен резерв свободного учебного времени </w:t>
      </w:r>
      <w:r w:rsidRPr="00703EC5">
        <w:rPr>
          <w:rFonts w:ascii="Times New Roman" w:hAnsi="Times New Roman" w:cs="Times New Roman"/>
          <w:sz w:val="24"/>
          <w:szCs w:val="24"/>
        </w:rPr>
        <w:t xml:space="preserve">для </w:t>
      </w:r>
      <w:r w:rsidRPr="00703EC5">
        <w:rPr>
          <w:rFonts w:ascii="Times New Roman" w:hAnsi="Times New Roman" w:cs="Times New Roman"/>
          <w:w w:val="95"/>
          <w:sz w:val="24"/>
          <w:szCs w:val="24"/>
        </w:rPr>
        <w:t>использования разнообразных форм организации учебного</w:t>
      </w:r>
      <w:r w:rsidRPr="00703EC5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703EC5">
        <w:rPr>
          <w:rFonts w:ascii="Times New Roman" w:hAnsi="Times New Roman" w:cs="Times New Roman"/>
          <w:color w:val="231F20"/>
          <w:sz w:val="24"/>
          <w:szCs w:val="24"/>
        </w:rPr>
        <w:t>процесса, внедрения современных методов обучения и педагогических  технологий.</w:t>
      </w:r>
    </w:p>
    <w:tbl>
      <w:tblPr>
        <w:tblStyle w:val="a6"/>
        <w:tblW w:w="0" w:type="auto"/>
        <w:tblLook w:val="04A0"/>
      </w:tblPr>
      <w:tblGrid>
        <w:gridCol w:w="9322"/>
      </w:tblGrid>
      <w:tr w:rsidR="00D451D4" w:rsidRPr="000F656F" w:rsidTr="008C273C">
        <w:tc>
          <w:tcPr>
            <w:tcW w:w="9322" w:type="dxa"/>
          </w:tcPr>
          <w:p w:rsidR="00D451D4" w:rsidRPr="000F656F" w:rsidRDefault="00D451D4" w:rsidP="008C273C">
            <w:pPr>
              <w:shd w:val="clear" w:color="auto" w:fill="FFFFFF"/>
              <w:spacing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класс</w:t>
            </w:r>
          </w:p>
        </w:tc>
      </w:tr>
      <w:tr w:rsidR="00D451D4" w:rsidRPr="000F656F" w:rsidTr="008C273C">
        <w:tc>
          <w:tcPr>
            <w:tcW w:w="9322" w:type="dxa"/>
          </w:tcPr>
          <w:p w:rsidR="00D451D4" w:rsidRPr="000F656F" w:rsidRDefault="00D451D4" w:rsidP="008C273C">
            <w:pPr>
              <w:shd w:val="clear" w:color="auto" w:fill="FFFFFF"/>
              <w:spacing w:line="216" w:lineRule="exact"/>
              <w:ind w:right="1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часов, </w:t>
            </w:r>
            <w:proofErr w:type="gramStart"/>
            <w:r w:rsidRPr="000F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proofErr w:type="gramEnd"/>
            <w:r w:rsidRPr="000F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программой на учебный год- 68</w:t>
            </w:r>
          </w:p>
          <w:p w:rsidR="00D451D4" w:rsidRPr="000F656F" w:rsidRDefault="00D451D4" w:rsidP="008C273C">
            <w:pPr>
              <w:pStyle w:val="a4"/>
              <w:rPr>
                <w:color w:val="000000"/>
              </w:rPr>
            </w:pPr>
            <w:r w:rsidRPr="000F656F">
              <w:rPr>
                <w:color w:val="000000"/>
              </w:rPr>
              <w:t>Кол-во тем 8</w:t>
            </w:r>
          </w:p>
          <w:p w:rsidR="00D451D4" w:rsidRPr="000F656F" w:rsidRDefault="00D451D4" w:rsidP="008C273C">
            <w:pPr>
              <w:pStyle w:val="a4"/>
              <w:rPr>
                <w:color w:val="000000"/>
              </w:rPr>
            </w:pPr>
            <w:r w:rsidRPr="000F656F">
              <w:rPr>
                <w:color w:val="000000"/>
              </w:rPr>
              <w:t>Кол-во часов по учебному плану 68</w:t>
            </w:r>
          </w:p>
          <w:p w:rsidR="00D451D4" w:rsidRPr="000F656F" w:rsidRDefault="00D451D4" w:rsidP="008C273C">
            <w:pPr>
              <w:pStyle w:val="a4"/>
              <w:rPr>
                <w:color w:val="000000"/>
              </w:rPr>
            </w:pPr>
            <w:r w:rsidRPr="000F656F">
              <w:rPr>
                <w:color w:val="000000"/>
              </w:rPr>
              <w:t>Кол-во часов в неделю 2</w:t>
            </w:r>
          </w:p>
          <w:p w:rsidR="00D451D4" w:rsidRPr="000F656F" w:rsidRDefault="00D451D4" w:rsidP="008C273C">
            <w:pPr>
              <w:pStyle w:val="a4"/>
              <w:rPr>
                <w:color w:val="000000"/>
              </w:rPr>
            </w:pPr>
            <w:r w:rsidRPr="000F656F">
              <w:rPr>
                <w:color w:val="000000"/>
              </w:rPr>
              <w:t>Из них:</w:t>
            </w:r>
          </w:p>
          <w:p w:rsidR="00D451D4" w:rsidRPr="000F656F" w:rsidRDefault="00D451D4" w:rsidP="008C273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Зачетов -3</w:t>
            </w:r>
          </w:p>
          <w:p w:rsidR="00D451D4" w:rsidRPr="000F656F" w:rsidRDefault="00D451D4" w:rsidP="008C273C">
            <w:pPr>
              <w:pStyle w:val="a4"/>
              <w:rPr>
                <w:color w:val="000000"/>
              </w:rPr>
            </w:pPr>
            <w:r w:rsidRPr="000F656F">
              <w:rPr>
                <w:color w:val="000000"/>
              </w:rPr>
              <w:t>лабораторных работ-0</w:t>
            </w:r>
          </w:p>
          <w:p w:rsidR="00D451D4" w:rsidRPr="000F656F" w:rsidRDefault="00D451D4" w:rsidP="008C273C">
            <w:pPr>
              <w:pStyle w:val="a4"/>
              <w:rPr>
                <w:color w:val="000000"/>
              </w:rPr>
            </w:pPr>
            <w:r w:rsidRPr="000F656F">
              <w:rPr>
                <w:color w:val="000000"/>
              </w:rPr>
              <w:t>практических занятий-0</w:t>
            </w:r>
          </w:p>
          <w:p w:rsidR="00D451D4" w:rsidRPr="000F656F" w:rsidRDefault="00D451D4" w:rsidP="008C273C">
            <w:pPr>
              <w:pStyle w:val="a4"/>
              <w:rPr>
                <w:color w:val="000000"/>
              </w:rPr>
            </w:pPr>
            <w:r w:rsidRPr="000F656F">
              <w:rPr>
                <w:color w:val="000000"/>
              </w:rPr>
              <w:t>экскурсий-0</w:t>
            </w:r>
          </w:p>
          <w:p w:rsidR="00D451D4" w:rsidRPr="000F656F" w:rsidRDefault="00D451D4" w:rsidP="008C273C">
            <w:pPr>
              <w:pStyle w:val="a4"/>
              <w:rPr>
                <w:color w:val="000000"/>
              </w:rPr>
            </w:pPr>
            <w:r w:rsidRPr="000F656F">
              <w:rPr>
                <w:color w:val="000000"/>
              </w:rPr>
              <w:t>Изменений  в программу не внесено.</w:t>
            </w:r>
          </w:p>
          <w:p w:rsidR="00D451D4" w:rsidRPr="000F656F" w:rsidRDefault="00D451D4" w:rsidP="008C273C">
            <w:pPr>
              <w:spacing w:line="216" w:lineRule="exact"/>
              <w:ind w:right="14"/>
              <w:rPr>
                <w:rStyle w:val="c0"/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451D4" w:rsidRPr="000F656F" w:rsidRDefault="00D451D4" w:rsidP="00D451D4">
      <w:pPr>
        <w:shd w:val="clear" w:color="auto" w:fill="FFFFFF"/>
        <w:spacing w:line="216" w:lineRule="exact"/>
        <w:ind w:right="14"/>
        <w:rPr>
          <w:rStyle w:val="c0"/>
          <w:rFonts w:ascii="Times New Roman" w:hAnsi="Times New Roman" w:cs="Times New Roman"/>
          <w:noProof/>
          <w:sz w:val="24"/>
          <w:szCs w:val="24"/>
        </w:rPr>
      </w:pPr>
    </w:p>
    <w:p w:rsidR="00FF4B9A" w:rsidRDefault="00FF4B9A"/>
    <w:sectPr w:rsidR="00FF4B9A" w:rsidSect="00FF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1D4"/>
    <w:rsid w:val="00D451D4"/>
    <w:rsid w:val="00F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51D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4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451D4"/>
    <w:rPr>
      <w:color w:val="0000FF"/>
      <w:u w:val="single"/>
    </w:rPr>
  </w:style>
  <w:style w:type="table" w:styleId="a6">
    <w:name w:val="Table Grid"/>
    <w:basedOn w:val="a1"/>
    <w:uiPriority w:val="59"/>
    <w:rsid w:val="00D4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D4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1D4"/>
  </w:style>
  <w:style w:type="paragraph" w:styleId="a7">
    <w:name w:val="Body Text"/>
    <w:basedOn w:val="a"/>
    <w:link w:val="a8"/>
    <w:uiPriority w:val="99"/>
    <w:semiHidden/>
    <w:unhideWhenUsed/>
    <w:rsid w:val="00D451D4"/>
    <w:pPr>
      <w:spacing w:after="120" w:line="276" w:lineRule="auto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51D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hyperlink" Target="http://www.garant.ru/" TargetMode="External"/><Relationship Id="rId10" Type="http://schemas.openxmlformats.org/officeDocument/2006/relationships/hyperlink" Target="http://vvvvvv.garant.ru/" TargetMode="External"/><Relationship Id="rId4" Type="http://schemas.openxmlformats.org/officeDocument/2006/relationships/hyperlink" Target="http://vvvvw.garant.rn/" TargetMode="Externa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1916</Words>
  <Characters>10923</Characters>
  <Application>Microsoft Office Word</Application>
  <DocSecurity>0</DocSecurity>
  <Lines>91</Lines>
  <Paragraphs>25</Paragraphs>
  <ScaleCrop>false</ScaleCrop>
  <Company/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Антонинкова</cp:lastModifiedBy>
  <cp:revision>1</cp:revision>
  <dcterms:created xsi:type="dcterms:W3CDTF">2018-11-12T04:10:00Z</dcterms:created>
  <dcterms:modified xsi:type="dcterms:W3CDTF">2018-11-12T04:11:00Z</dcterms:modified>
</cp:coreProperties>
</file>